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项目名称：献血纪念品等物资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手持小风扇</w:t>
            </w:r>
          </w:p>
        </w:tc>
        <w:tc>
          <w:tcPr>
            <w:tcW w:w="4378"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6500mAh,可折叠，USB接口，智能数显，5档可调</w:t>
            </w:r>
            <w:r>
              <w:rPr>
                <w:rFonts w:hint="eastAsia" w:ascii="Times New Roman" w:hAnsi="Times New Roman" w:eastAsia="仿宋" w:cs="Times New Roman"/>
                <w:b/>
                <w:kern w:val="0"/>
                <w:sz w:val="24"/>
                <w:szCs w:val="24"/>
                <w:lang w:eastAsia="zh-CN"/>
              </w:rPr>
              <w:t>；</w:t>
            </w:r>
            <w:r>
              <w:rPr>
                <w:rFonts w:hint="eastAsia" w:ascii="Times New Roman" w:hAnsi="Times New Roman" w:eastAsia="仿宋" w:cs="Times New Roman"/>
                <w:b/>
                <w:kern w:val="0"/>
                <w:sz w:val="24"/>
                <w:szCs w:val="24"/>
                <w:lang w:val="en-US" w:eastAsia="zh-CN"/>
              </w:rPr>
              <w:t>推荐品牌：小米</w:t>
            </w:r>
          </w:p>
        </w:tc>
        <w:tc>
          <w:tcPr>
            <w:tcW w:w="1063"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250</w:t>
            </w:r>
          </w:p>
        </w:tc>
        <w:tc>
          <w:tcPr>
            <w:tcW w:w="1309" w:type="dxa"/>
            <w:vAlign w:val="top"/>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16</w:t>
            </w:r>
          </w:p>
        </w:tc>
        <w:tc>
          <w:tcPr>
            <w:tcW w:w="1283"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有3种颜色（小米白、苹果绿、深海蓝）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太阳伞</w:t>
            </w:r>
          </w:p>
        </w:tc>
        <w:tc>
          <w:tcPr>
            <w:tcW w:w="4378" w:type="dxa"/>
            <w:vAlign w:val="center"/>
          </w:tcPr>
          <w:p>
            <w:pPr>
              <w:snapToGrid w:val="0"/>
              <w:spacing w:line="360" w:lineRule="auto"/>
              <w:contextualSpacing/>
              <w:jc w:val="left"/>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UPF50+；推荐品牌：天堂</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500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26</w:t>
            </w:r>
          </w:p>
        </w:tc>
        <w:tc>
          <w:tcPr>
            <w:tcW w:w="1283" w:type="dxa"/>
            <w:vAlign w:val="top"/>
          </w:tcPr>
          <w:p>
            <w:pPr>
              <w:jc w:val="center"/>
              <w:rPr>
                <w:rFonts w:hint="default" w:eastAsiaTheme="minorEastAsia"/>
                <w:sz w:val="32"/>
                <w:szCs w:val="32"/>
                <w:lang w:val="en-US" w:eastAsia="zh-CN"/>
              </w:rPr>
            </w:pPr>
            <w:r>
              <w:rPr>
                <w:rFonts w:hint="eastAsia" w:ascii="Times New Roman" w:hAnsi="Times New Roman" w:eastAsia="仿宋" w:cs="Times New Roman"/>
                <w:b/>
                <w:kern w:val="0"/>
                <w:sz w:val="24"/>
                <w:szCs w:val="24"/>
                <w:lang w:val="en-US" w:eastAsia="zh-CN"/>
              </w:rPr>
              <w:t>2种（缤纷果实和夏天的风）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运动水杯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680ml；有盖、有茶隔；推荐品牌：希乐</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23</w:t>
            </w:r>
          </w:p>
        </w:tc>
        <w:tc>
          <w:tcPr>
            <w:tcW w:w="1283" w:type="dxa"/>
            <w:vAlign w:val="top"/>
          </w:tcPr>
          <w:p>
            <w:pPr>
              <w:jc w:val="center"/>
              <w:rPr>
                <w:rFonts w:hint="default"/>
                <w:sz w:val="32"/>
                <w:szCs w:val="32"/>
                <w:lang w:val="en-US"/>
              </w:rPr>
            </w:pPr>
            <w:r>
              <w:rPr>
                <w:rFonts w:hint="eastAsia" w:ascii="Times New Roman" w:hAnsi="Times New Roman" w:eastAsia="仿宋" w:cs="Times New Roman"/>
                <w:b/>
                <w:kern w:val="0"/>
                <w:sz w:val="24"/>
                <w:szCs w:val="24"/>
                <w:lang w:val="en-US" w:eastAsia="zh-CN"/>
              </w:rPr>
              <w:t>有4种颜色（灰色、白色、绿色、粉色）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500ml；有提环、有盖、有茶隔；推荐品牌：富光</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w:t>
            </w:r>
          </w:p>
        </w:tc>
        <w:tc>
          <w:tcPr>
            <w:tcW w:w="1283" w:type="dxa"/>
            <w:vAlign w:val="top"/>
          </w:tcPr>
          <w:p>
            <w:pPr>
              <w:jc w:val="center"/>
              <w:rPr>
                <w:rFonts w:hint="eastAsia"/>
                <w:sz w:val="32"/>
                <w:szCs w:val="32"/>
              </w:rPr>
            </w:pPr>
            <w:r>
              <w:rPr>
                <w:rFonts w:hint="eastAsia" w:ascii="Times New Roman" w:hAnsi="Times New Roman" w:eastAsia="仿宋" w:cs="Times New Roman"/>
                <w:b/>
                <w:kern w:val="0"/>
                <w:sz w:val="24"/>
                <w:szCs w:val="24"/>
                <w:lang w:val="en-US" w:eastAsia="zh-CN"/>
              </w:rPr>
              <w:t>有4种颜色（新粉色、流光紫、鹅黄绿、蓝绿色）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450ml；有提绳、有盖、有茶隔；推荐品牌：物生物</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400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w:t>
            </w:r>
          </w:p>
        </w:tc>
        <w:tc>
          <w:tcPr>
            <w:tcW w:w="1283" w:type="dxa"/>
            <w:vAlign w:val="top"/>
          </w:tcPr>
          <w:p>
            <w:pPr>
              <w:jc w:val="center"/>
              <w:rPr>
                <w:rFonts w:hint="eastAsia"/>
                <w:sz w:val="32"/>
                <w:szCs w:val="32"/>
              </w:rPr>
            </w:pPr>
            <w:r>
              <w:rPr>
                <w:rFonts w:hint="eastAsia" w:ascii="Times New Roman" w:hAnsi="Times New Roman" w:eastAsia="仿宋" w:cs="Times New Roman"/>
                <w:b/>
                <w:kern w:val="0"/>
                <w:sz w:val="24"/>
                <w:szCs w:val="24"/>
                <w:lang w:val="en-US" w:eastAsia="zh-CN"/>
              </w:rPr>
              <w:t>有4种颜色（晴空蓝、轻芜绿、皓雪白、落英红）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合同期限3年，预估数量不做采购承诺，以实际送货量据实结算</w:t>
            </w:r>
            <w:bookmarkStart w:id="31" w:name="_GoBack"/>
            <w:bookmarkEnd w:id="31"/>
            <w:r>
              <w:rPr>
                <w:rFonts w:hint="eastAsia" w:ascii="方正仿宋_GBK" w:hAnsi="方正仿宋_GBK" w:eastAsia="方正仿宋_GBK" w:cs="方正仿宋_GBK"/>
                <w:sz w:val="24"/>
                <w:szCs w:val="24"/>
                <w:lang w:val="en-US"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每年结算一次</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产品总折扣率（</w:t>
                  </w:r>
                  <w:r>
                    <w:rPr>
                      <w:rFonts w:hint="eastAsia" w:ascii="仿宋" w:hAnsi="仿宋" w:eastAsia="仿宋" w:cs="仿宋"/>
                      <w:b/>
                      <w:bCs/>
                      <w:i w:val="0"/>
                      <w:caps w:val="0"/>
                      <w:color w:val="555555"/>
                      <w:spacing w:val="0"/>
                      <w:kern w:val="0"/>
                      <w:sz w:val="32"/>
                      <w:szCs w:val="32"/>
                      <w:vertAlign w:val="baseline"/>
                      <w:lang w:val="en-US" w:eastAsia="zh-CN" w:bidi="ar"/>
                    </w:rPr>
                    <w:t>%</w:t>
                  </w:r>
                  <w:r>
                    <w:rPr>
                      <w:rFonts w:hint="eastAsia" w:ascii="仿宋" w:hAnsi="仿宋" w:eastAsia="仿宋" w:cs="仿宋"/>
                      <w:b/>
                      <w:bCs/>
                      <w:i w:val="0"/>
                      <w:caps w:val="0"/>
                      <w:color w:val="555555"/>
                      <w:spacing w:val="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2</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3</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4</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5</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注意：技术参数请在投标产品相关资料中提供佐证材料。成交价=限价*折扣率。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56815770"/>
      <w:bookmarkStart w:id="4" w:name="_Toc173677397"/>
      <w:bookmarkStart w:id="5" w:name="_Toc128229302"/>
      <w:bookmarkStart w:id="6" w:name="_Toc156196470"/>
      <w:bookmarkStart w:id="7" w:name="_Toc166139912"/>
      <w:bookmarkStart w:id="8" w:name="_Toc166549448"/>
      <w:bookmarkStart w:id="9" w:name="_Toc128229745"/>
      <w:bookmarkStart w:id="10" w:name="_Toc128229916"/>
      <w:bookmarkStart w:id="11" w:name="_Toc175017342"/>
      <w:bookmarkStart w:id="12" w:name="_Toc156196559"/>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73677398"/>
      <w:bookmarkStart w:id="14" w:name="_Toc156196471"/>
      <w:bookmarkStart w:id="15" w:name="_Toc156196560"/>
      <w:bookmarkStart w:id="16" w:name="_Toc166139913"/>
      <w:bookmarkStart w:id="17" w:name="_Toc156815771"/>
      <w:bookmarkStart w:id="18" w:name="_Toc128229917"/>
      <w:bookmarkStart w:id="19" w:name="_Toc128229746"/>
      <w:bookmarkStart w:id="20" w:name="_Toc156730451"/>
      <w:bookmarkStart w:id="21" w:name="_Toc175017343"/>
      <w:bookmarkStart w:id="22" w:name="_Toc166549449"/>
      <w:bookmarkStart w:id="23" w:name="_Toc12822930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5017344"/>
      <w:bookmarkStart w:id="25" w:name="_Toc128229304"/>
      <w:bookmarkStart w:id="26" w:name="_Toc237057793"/>
      <w:bookmarkStart w:id="27" w:name="_Toc128229747"/>
      <w:bookmarkStart w:id="28" w:name="_Toc173677399"/>
      <w:bookmarkStart w:id="29" w:name="_Toc128014297"/>
      <w:bookmarkStart w:id="30" w:name="_Toc156196472"/>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AE2C67"/>
    <w:rsid w:val="1AF86BE0"/>
    <w:rsid w:val="1BDE0896"/>
    <w:rsid w:val="1CF00EFC"/>
    <w:rsid w:val="21426D4A"/>
    <w:rsid w:val="236757CC"/>
    <w:rsid w:val="2C3529EE"/>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2024-05-28T05:09:28Z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